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D9A" w:rsidRDefault="00243D9A" w:rsidP="00243D9A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соответствии с Территориальной программой государственных гарантий бесплатного оказания гражданам медицинской помощи в городе Москве на 2026 год и на плановый период 2027 и 2028 годов устанавливаются целевые значения критериев доступности и качества медицинской помощи, на основе которых комплексно оценивается уровень и динамика следующих показателей:</w:t>
      </w:r>
    </w:p>
    <w:p w:rsidR="00243D9A" w:rsidRPr="00243D9A" w:rsidRDefault="00243D9A" w:rsidP="00243D9A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КРИТЕРИИ КАЧЕСТВА МЕДИЦИНСКОЙ ПОМОЩИ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35"/>
        <w:gridCol w:w="8981"/>
        <w:gridCol w:w="1562"/>
        <w:gridCol w:w="1476"/>
        <w:gridCol w:w="1562"/>
      </w:tblGrid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N </w:t>
            </w:r>
            <w:proofErr w:type="gramStart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п</w:t>
            </w:r>
            <w:proofErr w:type="gramEnd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Наименование критериев качества медицинской помощи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2026 год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2027 год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2028 год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5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19,9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19,9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19,9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3,7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3,7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3,7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</w:t>
            </w: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зарегистрированных онкологических заболеваний в течение года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27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28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0,03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0,03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0,03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 (проценты) &lt;2&gt;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97,5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97,8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98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Доля пациентов с инфарктом миокарда, госпитализированных </w:t>
            </w:r>
            <w:proofErr w:type="gramStart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в первые</w:t>
            </w:r>
            <w:proofErr w:type="gramEnd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 12 часов от начала заболевания, в общем количестве госпитализированных пациентов с инфарктом миокарда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75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 (проценты) &lt;3&gt;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85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Доля пациентов с острым и повторным инфарктом миокарда, </w:t>
            </w: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 xml:space="preserve">которым выездной бригадой скорой медицинской помощи </w:t>
            </w:r>
            <w:proofErr w:type="gramStart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проведен</w:t>
            </w:r>
            <w:proofErr w:type="gramEnd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 (проценты) &lt;4&gt;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Доля пациентов с острым инфарктом миокарда, которым проведена тромболитическая терапия </w:t>
            </w:r>
            <w:proofErr w:type="gramStart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в первые</w:t>
            </w:r>
            <w:proofErr w:type="gramEnd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 12 часов от начала заболевания, в общем количестве пациентов с острым инфарктом миокарда, имеющих показания к ее проведению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99,0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99,0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99,0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35,0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40,0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45,0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Доля пациентов с острыми цереброваскулярными болезнями, госпитализированных </w:t>
            </w:r>
            <w:proofErr w:type="gramStart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в первые</w:t>
            </w:r>
            <w:proofErr w:type="gramEnd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32,0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32,5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33,0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12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</w:t>
            </w:r>
            <w:proofErr w:type="gramStart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в первые</w:t>
            </w:r>
            <w:proofErr w:type="gramEnd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 6 часов от начала заболевания (проценты) &lt;4&gt;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21,2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21,3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21,4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9,2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9,4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16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ветеранов боевых действий, получивших паллиативную медицинскую помощь и (или) лечебное (энтеральное) питание, из числа нуждающихся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лиц репродуктивного возраста, прошедших диспансеризацию для оценки репродуктивного здоровья женщин и мужчин (отдельно по мужчинам и женщинам) (проценты):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 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17.1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Женщины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35,0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38,0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42,0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17.2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Мужчины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32,0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32,0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32,0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“Женское бесплодие”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Число циклов экстракорпорального оплодотворения, выполняемых медицинской организацией, в течение одного года (единиц)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Доля случаев экстракорпорального оплодотворения, по результатам которого у женщины наступила беременность </w:t>
            </w: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26,0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27,0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27,0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21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21,0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22,0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22,0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Количество обоснованных жалоб, в том числе на несоблюдение сроков ожидания оказания медицинской помощи и на отказ в оказании медицинской помощи, предоставляемой в рамках Территориальной программы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15,0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13,0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11,0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Охват диспансерным наблюдением граждан, состоящих на учете в медицинской организации с диагнозом “хроническая обструктивная болезнь легких”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46,0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47,0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47,0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пациентов с диагнозом “хроническая сердечная недостаточность”, находящихся под диспансерным наблюдением, получающих лекарственное обеспечение (проценты) &lt;5&gt;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90,0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Охват диспансерным наблюдением граждан, состоящих на учете в </w:t>
            </w: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медицинской организации с диагнозом “гипертоническая болезнь”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71,0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72,0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72,0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26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Охват диспансерным наблюдением граждан, состоящих на учете в медицинской организации с диагнозом “сахарный диабет”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81,0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82,0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82,0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Количество пациентов с гепатитом C, получивших противовирусную терапию, на 100 тыс. населения в год &lt;6&gt;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66,6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67,0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67,3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пациентов, прооперированных в течение двух дней после поступления в стационар по поводу перелома шейки бедра, от всех прооперированных по поводу указанного диагноза (проценты)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90,0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90,0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90,0</w:t>
            </w:r>
          </w:p>
        </w:tc>
      </w:tr>
      <w:tr w:rsidR="00243D9A" w:rsidRPr="00243D9A" w:rsidTr="00243D9A">
        <w:tc>
          <w:tcPr>
            <w:tcW w:w="41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30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0,71</w:t>
            </w:r>
          </w:p>
        </w:tc>
        <w:tc>
          <w:tcPr>
            <w:tcW w:w="49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0,72</w:t>
            </w:r>
          </w:p>
        </w:tc>
        <w:tc>
          <w:tcPr>
            <w:tcW w:w="527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0,73</w:t>
            </w:r>
          </w:p>
        </w:tc>
      </w:tr>
    </w:tbl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 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——————————–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lastRenderedPageBreak/>
        <w:t>&lt;2&gt; Постановке на диспансерное наблюдение не подлежат случаи диагностики злокачественного новообразования посмертно и случаи отказа пациента от диспансерного наблюдения.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&lt;3</w:t>
      </w:r>
      <w:proofErr w:type="gramStart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&gt; В</w:t>
      </w:r>
      <w:proofErr w:type="gramEnd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 xml:space="preserve"> остальных случаях к выполнению медицинского вмешательства имеются медицинские противопоказания в связи с наличием сопутствующих заболеваний, отказ пациента от медицинского вмешательства или применяются иные методы лечения.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&lt;4</w:t>
      </w:r>
      <w:proofErr w:type="gramStart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&gt; В</w:t>
      </w:r>
      <w:proofErr w:type="gramEnd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 xml:space="preserve"> 3-5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вмешательства.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не проводится.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&lt;5</w:t>
      </w:r>
      <w:proofErr w:type="gramStart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&gt; Д</w:t>
      </w:r>
      <w:proofErr w:type="gramEnd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ля категорий пациентов, определенных Департаментом здравоохранения города Москвы.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не проводится.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&lt;6</w:t>
      </w:r>
      <w:proofErr w:type="gramStart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&gt; С</w:t>
      </w:r>
      <w:proofErr w:type="gramEnd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 xml:space="preserve"> учетом сведений о количестве граждан, обеспеченных по рецептам на лекарственные препараты, выписанным лечащими врачами, по данным Управления Федеральной службы государственной статистики по г. Москве и Московской области о численности постоянного населения города Москвы на 1 января 2026 г. 100 процентов обеспеченных по выписанным рецептам на лекарственные препараты.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 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КРИТЕРИИ ДОСТУПНОСТИ МЕДИЦИНСКОЙ ПОМОЩИ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5"/>
        <w:gridCol w:w="9065"/>
        <w:gridCol w:w="1573"/>
        <w:gridCol w:w="1490"/>
        <w:gridCol w:w="1573"/>
      </w:tblGrid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N </w:t>
            </w:r>
            <w:proofErr w:type="gramStart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п</w:t>
            </w:r>
            <w:proofErr w:type="gramEnd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Наименование критериев доступности медицинской помощи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2026 год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2027 год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2028 год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5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Удовлетворенность населения медицинской помощью (проценты от числа </w:t>
            </w:r>
            <w:proofErr w:type="gramStart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опрошенных</w:t>
            </w:r>
            <w:proofErr w:type="gramEnd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50,0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50,5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51,0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расходов на оказание медицинской помощи в условиях дневных стационаров в общих расходах на реализацию Территориальной программы (проценты)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9,5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9,5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9,5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Доля расходов </w:t>
            </w:r>
            <w:proofErr w:type="gramStart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на оказание медицинской помощи в амбулаторных условиях в неотложной форме в общих расходах на реализацию</w:t>
            </w:r>
            <w:proofErr w:type="gramEnd"/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 Территориальной программы (проценты)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1,5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1,5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1,5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пациентов, получивших специализированную медицинскую помощь в стационарных условиях в федеральных медицинских организациях в общем числе пациентов, которым была оказана медицинская помощь в стационарных условиях в рамках Территориальной программы ОМС (проценты)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0,9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0,8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0,9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(проценты)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6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 (человек)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100,0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Число пациентов, зарегистрированных на территории города Москвы по месту жительства, за оказание паллиативной медицинской помощи, которым в медицинских организациях других субъектов Российской Федерации компенсированы затраты на основании межрегионального соглашения (человек)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0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 &lt;7&gt; (проценты)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70,0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70,0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70,0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граждан, обеспеченных лекарственными препаратами, в общем количестве льготных категорий граждан (проценты) &lt;8&gt;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62,48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64,7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67,03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 xml:space="preserve"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</w:t>
            </w: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помощь в рамках диспансерного наблюдения (проценты)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80,0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80,0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80,0</w:t>
            </w:r>
          </w:p>
        </w:tc>
      </w:tr>
      <w:tr w:rsidR="00243D9A" w:rsidRPr="00243D9A" w:rsidTr="00243D9A">
        <w:tc>
          <w:tcPr>
            <w:tcW w:w="376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lastRenderedPageBreak/>
              <w:t>11</w:t>
            </w:r>
          </w:p>
        </w:tc>
        <w:tc>
          <w:tcPr>
            <w:tcW w:w="305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Доля детей в возрасте от 2 до 17 лет с диагнозом “сахарный диабет”, обеспеченных медицинскими изделиями для непрерывного мониторинга уровня глюкозы в крови (проценты)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85,0</w:t>
            </w:r>
          </w:p>
        </w:tc>
        <w:tc>
          <w:tcPr>
            <w:tcW w:w="50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85,0</w:t>
            </w:r>
          </w:p>
        </w:tc>
        <w:tc>
          <w:tcPr>
            <w:tcW w:w="53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3" w:type="dxa"/>
              <w:left w:w="123" w:type="dxa"/>
              <w:bottom w:w="123" w:type="dxa"/>
              <w:right w:w="123" w:type="dxa"/>
            </w:tcMar>
            <w:vAlign w:val="bottom"/>
            <w:hideMark/>
          </w:tcPr>
          <w:p w:rsidR="00243D9A" w:rsidRPr="00243D9A" w:rsidRDefault="00243D9A" w:rsidP="00243D9A">
            <w:pPr>
              <w:spacing w:line="432" w:lineRule="atLeast"/>
              <w:jc w:val="left"/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</w:pPr>
            <w:r w:rsidRPr="00243D9A">
              <w:rPr>
                <w:rFonts w:ascii="Arial" w:eastAsia="Times New Roman" w:hAnsi="Arial" w:cs="Arial"/>
                <w:color w:val="777777"/>
                <w:sz w:val="27"/>
                <w:szCs w:val="27"/>
                <w:lang w:eastAsia="ru-RU"/>
              </w:rPr>
              <w:t>85,0</w:t>
            </w:r>
          </w:p>
        </w:tc>
      </w:tr>
    </w:tbl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 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——————————–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proofErr w:type="gramStart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&lt;7&gt; Включенных в перечень хронических неинфекционных заболеваний и состояний, при наличии которых устанавливается диспансерное наблюдение, утверждаемый Департаментом здравоохранения города Москвы.</w:t>
      </w:r>
      <w:proofErr w:type="gramEnd"/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proofErr w:type="gramStart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&lt;8&gt; Расчет прогнозного значения показателя осуществлен по доле граждан, обеспеченных лекарственными препаратами, медицинскими изделиями, специализированными продуктами лечебного питания по рецептам, выписанным медицинскими работниками медицинских организаций, бесплатно или с пятидесятипроцентной скидкой, от общего количества граждан, имеющих право на получение государственной социальной помощи в виде набора социальных услуг, и граждан, имеющих право в соответствии с нормативными правовыми актами города Москвы на получение</w:t>
      </w:r>
      <w:proofErr w:type="gramEnd"/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 xml:space="preserve"> мер социальной поддержки в форме лекарственного обеспечения.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(сноска в ред. постановления Правительства Москвы от 07.04.2026 N 946-ПП)</w:t>
      </w:r>
    </w:p>
    <w:p w:rsidR="00243D9A" w:rsidRPr="00243D9A" w:rsidRDefault="00243D9A" w:rsidP="00243D9A">
      <w:pPr>
        <w:shd w:val="clear" w:color="auto" w:fill="FFFFFF"/>
        <w:spacing w:after="206"/>
        <w:jc w:val="left"/>
        <w:textAlignment w:val="top"/>
        <w:rPr>
          <w:rFonts w:ascii="Arial" w:eastAsia="Times New Roman" w:hAnsi="Arial" w:cs="Arial"/>
          <w:color w:val="777777"/>
          <w:sz w:val="29"/>
          <w:szCs w:val="29"/>
          <w:lang w:eastAsia="ru-RU"/>
        </w:rPr>
      </w:pPr>
      <w:r w:rsidRPr="00243D9A">
        <w:rPr>
          <w:rFonts w:ascii="Arial" w:eastAsia="Times New Roman" w:hAnsi="Arial" w:cs="Arial"/>
          <w:color w:val="777777"/>
          <w:sz w:val="29"/>
          <w:szCs w:val="29"/>
          <w:lang w:eastAsia="ru-RU"/>
        </w:rPr>
        <w:t> </w:t>
      </w:r>
    </w:p>
    <w:p w:rsidR="00A13433" w:rsidRDefault="00243D9A" w:rsidP="00243D9A">
      <w:pPr>
        <w:shd w:val="clear" w:color="auto" w:fill="FFFFFF"/>
        <w:jc w:val="left"/>
        <w:textAlignment w:val="top"/>
      </w:pPr>
      <w:r w:rsidRPr="00243D9A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Постановление Правительства Москвы от 30 декабря 2025 г. N 3389-ПП «О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годов» </w:t>
      </w:r>
    </w:p>
    <w:sectPr w:rsidR="00A13433" w:rsidSect="00243D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grammar="clean"/>
  <w:defaultTabStop w:val="708"/>
  <w:drawingGridHorizontalSpacing w:val="110"/>
  <w:displayHorizontalDrawingGridEvery w:val="2"/>
  <w:characterSpacingControl w:val="doNotCompress"/>
  <w:compat/>
  <w:rsids>
    <w:rsidRoot w:val="00243D9A"/>
    <w:rsid w:val="00243D9A"/>
    <w:rsid w:val="003A2140"/>
    <w:rsid w:val="00A13433"/>
    <w:rsid w:val="00CD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D9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3D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1777</Words>
  <Characters>10132</Characters>
  <Application>Microsoft Office Word</Application>
  <DocSecurity>0</DocSecurity>
  <Lines>84</Lines>
  <Paragraphs>23</Paragraphs>
  <ScaleCrop>false</ScaleCrop>
  <Company/>
  <LinksUpToDate>false</LinksUpToDate>
  <CharactersWithSpaces>11886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2</cp:revision>
  <dcterms:created xsi:type="dcterms:W3CDTF">2026-05-28T11:28:00Z</dcterms:created>
  <dcterms:modified xsi:type="dcterms:W3CDTF">2026-05-28T11:30:00Z</dcterms:modified>
</cp:coreProperties>
</file>